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Agenda Wedstrijdvissers vergadering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8 oktober 2025 aanvang 20.00 uur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Overijsselhaven 147 Nieuwegein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Opening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Mededelingen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Prijzengeld ingebracht door Ton Jacobs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Weer terug naar de oude prijzen situatie van afgelopen jaar. Is toch meer het gevoel van een wedstrijd. (stemming)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Dinsdagavondwedstrijden  ingebracht door Ton Jacobs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10 wedstrijden iedere week achter elkaar. 1ste wedstrijd start half mei i.v.m. dat het dan langer licht is. (stemming)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Paaswedstrijd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Stemmen op welke dag (zaterdag, zondag of maandag) er gevist gaat worden in het Paasweekend (5 en 6 april), Pinksterweekend (24 en 25 mei), moederdag (10 mei) en vaderdag (21 juni). Dit jaar vallen deze allemaal bij het buitenwater.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Hengellengte ingebracht door Bob Buiten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Hengellengte vrij (stemming)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Overshotted ingebracht door Bob Buiten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  <w:t xml:space="preserve">Vissen met een method blijft verboden en als er een bomloodje wordt gebruikt, moet het wel een free-running systeem zijn. Dus geen stoppertje (behalve de dobber) boven het loodje. Max gewicht bomloodje 10 gram. (stemming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Sluiting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